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0CBC" w14:textId="77777777" w:rsidR="006E2295" w:rsidRPr="000B7222" w:rsidRDefault="006E2295" w:rsidP="006E2295">
      <w:pPr>
        <w:spacing w:before="60" w:after="60"/>
        <w:rPr>
          <w:lang w:val="en-US"/>
        </w:rPr>
      </w:pPr>
      <w:r>
        <w:rPr>
          <w:noProof/>
          <w:lang w:val="en-US"/>
        </w:rPr>
        <w:drawing>
          <wp:inline distT="0" distB="0" distL="0" distR="0" wp14:anchorId="1A2B31E8" wp14:editId="06265DB6">
            <wp:extent cx="1483744" cy="83701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7592" cy="844831"/>
                    </a:xfrm>
                    <a:prstGeom prst="rect">
                      <a:avLst/>
                    </a:prstGeom>
                  </pic:spPr>
                </pic:pic>
              </a:graphicData>
            </a:graphic>
          </wp:inline>
        </w:drawing>
      </w:r>
      <w:r>
        <w:rPr>
          <w:lang w:val="en-US"/>
        </w:rPr>
        <w:t xml:space="preserve">                                                                                                     </w:t>
      </w:r>
      <w:r>
        <w:rPr>
          <w:noProof/>
          <w:lang w:val="en-US"/>
        </w:rPr>
        <w:drawing>
          <wp:inline distT="0" distB="0" distL="0" distR="0" wp14:anchorId="08E5CD16" wp14:editId="72F980C8">
            <wp:extent cx="1062722" cy="788616"/>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2548" cy="795907"/>
                    </a:xfrm>
                    <a:prstGeom prst="rect">
                      <a:avLst/>
                    </a:prstGeom>
                  </pic:spPr>
                </pic:pic>
              </a:graphicData>
            </a:graphic>
          </wp:inline>
        </w:drawing>
      </w:r>
    </w:p>
    <w:p w14:paraId="73536A3A" w14:textId="77777777" w:rsidR="006E2295" w:rsidRDefault="006E2295" w:rsidP="006E2295"/>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D3419" w14:paraId="64FA7E81"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1F3864"/>
            <w:tcMar>
              <w:top w:w="240" w:type="dxa"/>
              <w:left w:w="300" w:type="dxa"/>
              <w:bottom w:w="200" w:type="dxa"/>
              <w:right w:w="300" w:type="dxa"/>
            </w:tcMar>
          </w:tcPr>
          <w:p w14:paraId="44DE2B6A" w14:textId="22ED8078" w:rsidR="009D3419" w:rsidRDefault="000B7222">
            <w:pPr>
              <w:spacing w:after="60"/>
              <w:jc w:val="center"/>
            </w:pPr>
            <w:r>
              <w:rPr>
                <w:b/>
                <w:bCs/>
                <w:color w:val="FFFFFF"/>
                <w:sz w:val="40"/>
                <w:szCs w:val="40"/>
              </w:rPr>
              <w:t>PhD Position</w:t>
            </w:r>
          </w:p>
          <w:p w14:paraId="1A345701" w14:textId="77777777" w:rsidR="009D3419" w:rsidRDefault="008C208E">
            <w:pPr>
              <w:jc w:val="center"/>
            </w:pPr>
            <w:r>
              <w:rPr>
                <w:color w:val="BDD7EE"/>
                <w:sz w:val="22"/>
                <w:szCs w:val="22"/>
              </w:rPr>
              <w:t xml:space="preserve">PhD Position in </w:t>
            </w:r>
            <w:proofErr w:type="spellStart"/>
            <w:r>
              <w:rPr>
                <w:color w:val="BDD7EE"/>
                <w:sz w:val="22"/>
                <w:szCs w:val="22"/>
              </w:rPr>
              <w:t>Economics</w:t>
            </w:r>
            <w:proofErr w:type="spellEnd"/>
            <w:r>
              <w:rPr>
                <w:color w:val="BDD7EE"/>
                <w:sz w:val="22"/>
                <w:szCs w:val="22"/>
              </w:rPr>
              <w:t xml:space="preserve"> — Université de Caen Normandie</w:t>
            </w:r>
          </w:p>
        </w:tc>
      </w:tr>
    </w:tbl>
    <w:p w14:paraId="78D3FD17" w14:textId="77777777" w:rsidR="009D3419" w:rsidRDefault="009D3419">
      <w:pPr>
        <w:spacing w:before="160"/>
      </w:pPr>
    </w:p>
    <w:p w14:paraId="77A16093" w14:textId="77777777" w:rsidR="009D3419" w:rsidRDefault="008C208E">
      <w:pPr>
        <w:pBdr>
          <w:bottom w:val="single" w:sz="6" w:space="1" w:color="2E75B6"/>
        </w:pBdr>
        <w:spacing w:before="260" w:after="100"/>
      </w:pPr>
      <w:r>
        <w:rPr>
          <w:b/>
          <w:bCs/>
          <w:color w:val="1F3864"/>
          <w:sz w:val="26"/>
          <w:szCs w:val="26"/>
        </w:rPr>
        <w:t>1. General Information</w:t>
      </w:r>
    </w:p>
    <w:p w14:paraId="0502E61C" w14:textId="77777777" w:rsidR="009D3419" w:rsidRDefault="009D3419">
      <w:pPr>
        <w:spacing w:before="120" w:after="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9D3419" w14:paraId="093DFF7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100" w:type="dxa"/>
              <w:left w:w="140" w:type="dxa"/>
              <w:bottom w:w="100" w:type="dxa"/>
              <w:right w:w="140" w:type="dxa"/>
            </w:tcMar>
          </w:tcPr>
          <w:p w14:paraId="5B4279A4" w14:textId="77777777" w:rsidR="009D3419" w:rsidRDefault="008C208E">
            <w:r>
              <w:rPr>
                <w:b/>
                <w:bCs/>
                <w:color w:val="1F3864"/>
              </w:rPr>
              <w:t>Institution</w:t>
            </w:r>
          </w:p>
        </w:tc>
        <w:tc>
          <w:tcPr>
            <w:tcW w:w="683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0416EA2" w14:textId="77777777" w:rsidR="009D3419" w:rsidRDefault="008C208E">
            <w:r>
              <w:t>Université de Caen Normandie</w:t>
            </w:r>
          </w:p>
        </w:tc>
      </w:tr>
      <w:tr w:rsidR="009D3419" w14:paraId="0797D63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100" w:type="dxa"/>
              <w:left w:w="140" w:type="dxa"/>
              <w:bottom w:w="100" w:type="dxa"/>
              <w:right w:w="140" w:type="dxa"/>
            </w:tcMar>
          </w:tcPr>
          <w:p w14:paraId="2A7E3E11" w14:textId="77777777" w:rsidR="009D3419" w:rsidRDefault="008C208E">
            <w:r>
              <w:rPr>
                <w:b/>
                <w:bCs/>
                <w:color w:val="1F3864"/>
              </w:rPr>
              <w:t xml:space="preserve">Position </w:t>
            </w:r>
            <w:proofErr w:type="spellStart"/>
            <w:r>
              <w:rPr>
                <w:b/>
                <w:bCs/>
                <w:color w:val="1F3864"/>
              </w:rPr>
              <w:t>Title</w:t>
            </w:r>
            <w:proofErr w:type="spellEnd"/>
          </w:p>
        </w:tc>
        <w:tc>
          <w:tcPr>
            <w:tcW w:w="683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481FD0BE" w14:textId="77777777" w:rsidR="009D3419" w:rsidRDefault="008C208E">
            <w:r>
              <w:t xml:space="preserve">PhD Candidate in </w:t>
            </w:r>
            <w:proofErr w:type="spellStart"/>
            <w:r>
              <w:t>Economics</w:t>
            </w:r>
            <w:proofErr w:type="spellEnd"/>
          </w:p>
        </w:tc>
      </w:tr>
      <w:tr w:rsidR="009D3419" w14:paraId="50275FA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100" w:type="dxa"/>
              <w:left w:w="140" w:type="dxa"/>
              <w:bottom w:w="100" w:type="dxa"/>
              <w:right w:w="140" w:type="dxa"/>
            </w:tcMar>
          </w:tcPr>
          <w:p w14:paraId="67013FD0" w14:textId="77777777" w:rsidR="009D3419" w:rsidRDefault="008C208E">
            <w:proofErr w:type="spellStart"/>
            <w:r>
              <w:rPr>
                <w:b/>
                <w:bCs/>
                <w:color w:val="1F3864"/>
              </w:rPr>
              <w:t>Research</w:t>
            </w:r>
            <w:proofErr w:type="spellEnd"/>
            <w:r>
              <w:rPr>
                <w:b/>
                <w:bCs/>
                <w:color w:val="1F3864"/>
              </w:rPr>
              <w:t xml:space="preserve"> Field</w:t>
            </w:r>
          </w:p>
        </w:tc>
        <w:tc>
          <w:tcPr>
            <w:tcW w:w="683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35F9EDDF" w14:textId="77777777" w:rsidR="009D3419" w:rsidRDefault="008C208E">
            <w:proofErr w:type="spellStart"/>
            <w:r>
              <w:t>Economics</w:t>
            </w:r>
            <w:proofErr w:type="spellEnd"/>
            <w:r>
              <w:t xml:space="preserve"> / Computer Science</w:t>
            </w:r>
          </w:p>
        </w:tc>
      </w:tr>
      <w:tr w:rsidR="009D3419" w14:paraId="0A19E5B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100" w:type="dxa"/>
              <w:left w:w="140" w:type="dxa"/>
              <w:bottom w:w="100" w:type="dxa"/>
              <w:right w:w="140" w:type="dxa"/>
            </w:tcMar>
          </w:tcPr>
          <w:p w14:paraId="118D42C4" w14:textId="77777777" w:rsidR="009D3419" w:rsidRDefault="008C208E">
            <w:proofErr w:type="spellStart"/>
            <w:r>
              <w:rPr>
                <w:b/>
                <w:bCs/>
                <w:color w:val="1F3864"/>
              </w:rPr>
              <w:t>Researcher</w:t>
            </w:r>
            <w:proofErr w:type="spellEnd"/>
            <w:r>
              <w:rPr>
                <w:b/>
                <w:bCs/>
                <w:color w:val="1F3864"/>
              </w:rPr>
              <w:t xml:space="preserve"> Profile</w:t>
            </w:r>
          </w:p>
        </w:tc>
        <w:tc>
          <w:tcPr>
            <w:tcW w:w="683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73471C69" w14:textId="77777777" w:rsidR="009D3419" w:rsidRDefault="008C208E">
            <w:r>
              <w:t xml:space="preserve">First Stage </w:t>
            </w:r>
            <w:proofErr w:type="spellStart"/>
            <w:r>
              <w:t>Researcher</w:t>
            </w:r>
            <w:proofErr w:type="spellEnd"/>
            <w:r>
              <w:t xml:space="preserve"> (R1)</w:t>
            </w:r>
          </w:p>
        </w:tc>
      </w:tr>
      <w:tr w:rsidR="009D3419" w:rsidRPr="000B7222" w14:paraId="0020563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100" w:type="dxa"/>
              <w:left w:w="140" w:type="dxa"/>
              <w:bottom w:w="100" w:type="dxa"/>
              <w:right w:w="140" w:type="dxa"/>
            </w:tcMar>
          </w:tcPr>
          <w:p w14:paraId="1E8ED488" w14:textId="77777777" w:rsidR="009D3419" w:rsidRDefault="008C208E">
            <w:proofErr w:type="spellStart"/>
            <w:r>
              <w:rPr>
                <w:b/>
                <w:bCs/>
                <w:color w:val="1F3864"/>
              </w:rPr>
              <w:t>Contract</w:t>
            </w:r>
            <w:proofErr w:type="spellEnd"/>
            <w:r>
              <w:rPr>
                <w:b/>
                <w:bCs/>
                <w:color w:val="1F3864"/>
              </w:rPr>
              <w:t xml:space="preserve"> Type</w:t>
            </w:r>
          </w:p>
        </w:tc>
        <w:tc>
          <w:tcPr>
            <w:tcW w:w="683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687C3594" w14:textId="77777777" w:rsidR="009D3419" w:rsidRPr="000B7222" w:rsidRDefault="008C208E">
            <w:pPr>
              <w:rPr>
                <w:lang w:val="en-US"/>
              </w:rPr>
            </w:pPr>
            <w:r w:rsidRPr="000B7222">
              <w:rPr>
                <w:lang w:val="en-US"/>
              </w:rPr>
              <w:t>Fixed-term – 3 years (Fall 2026 – Fall 2029)</w:t>
            </w:r>
          </w:p>
        </w:tc>
      </w:tr>
      <w:tr w:rsidR="009D3419" w14:paraId="0389D1F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100" w:type="dxa"/>
              <w:left w:w="140" w:type="dxa"/>
              <w:bottom w:w="100" w:type="dxa"/>
              <w:right w:w="140" w:type="dxa"/>
            </w:tcMar>
          </w:tcPr>
          <w:p w14:paraId="73995C71" w14:textId="77777777" w:rsidR="009D3419" w:rsidRDefault="008C208E">
            <w:proofErr w:type="spellStart"/>
            <w:r>
              <w:rPr>
                <w:b/>
                <w:bCs/>
                <w:color w:val="1F3864"/>
              </w:rPr>
              <w:t>Employment</w:t>
            </w:r>
            <w:proofErr w:type="spellEnd"/>
            <w:r>
              <w:rPr>
                <w:b/>
                <w:bCs/>
                <w:color w:val="1F3864"/>
              </w:rPr>
              <w:t xml:space="preserve"> </w:t>
            </w:r>
            <w:proofErr w:type="spellStart"/>
            <w:r>
              <w:rPr>
                <w:b/>
                <w:bCs/>
                <w:color w:val="1F3864"/>
              </w:rPr>
              <w:t>Status</w:t>
            </w:r>
            <w:proofErr w:type="spellEnd"/>
          </w:p>
        </w:tc>
        <w:tc>
          <w:tcPr>
            <w:tcW w:w="683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5D7C45AC" w14:textId="77777777" w:rsidR="009D3419" w:rsidRDefault="008C208E">
            <w:r>
              <w:t>Full-time</w:t>
            </w:r>
          </w:p>
        </w:tc>
      </w:tr>
      <w:tr w:rsidR="009D3419" w:rsidRPr="000B7222" w14:paraId="23C822A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100" w:type="dxa"/>
              <w:left w:w="140" w:type="dxa"/>
              <w:bottom w:w="100" w:type="dxa"/>
              <w:right w:w="140" w:type="dxa"/>
            </w:tcMar>
          </w:tcPr>
          <w:p w14:paraId="5949D670" w14:textId="77777777" w:rsidR="009D3419" w:rsidRDefault="008C208E">
            <w:r>
              <w:rPr>
                <w:b/>
                <w:bCs/>
                <w:color w:val="1F3864"/>
              </w:rPr>
              <w:t>Start Date</w:t>
            </w:r>
          </w:p>
        </w:tc>
        <w:tc>
          <w:tcPr>
            <w:tcW w:w="683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00B46660" w14:textId="77777777" w:rsidR="009D3419" w:rsidRPr="000B7222" w:rsidRDefault="008C208E">
            <w:pPr>
              <w:rPr>
                <w:lang w:val="en-US"/>
              </w:rPr>
            </w:pPr>
            <w:r w:rsidRPr="000B7222">
              <w:rPr>
                <w:lang w:val="en-US"/>
              </w:rPr>
              <w:t>October 1st, 2026 (no later than December 31st, 2026)</w:t>
            </w:r>
          </w:p>
        </w:tc>
      </w:tr>
      <w:tr w:rsidR="009D3419" w14:paraId="498848C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100" w:type="dxa"/>
              <w:left w:w="140" w:type="dxa"/>
              <w:bottom w:w="100" w:type="dxa"/>
              <w:right w:w="140" w:type="dxa"/>
            </w:tcMar>
          </w:tcPr>
          <w:p w14:paraId="4FE54558" w14:textId="77777777" w:rsidR="009D3419" w:rsidRDefault="008C208E">
            <w:r>
              <w:rPr>
                <w:b/>
                <w:bCs/>
                <w:color w:val="1F3864"/>
              </w:rPr>
              <w:t>Location</w:t>
            </w:r>
          </w:p>
        </w:tc>
        <w:tc>
          <w:tcPr>
            <w:tcW w:w="683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9A2118E" w14:textId="77777777" w:rsidR="009D3419" w:rsidRDefault="008C208E">
            <w:r>
              <w:t>Caen, France — Esplanade de la Paix, 14032</w:t>
            </w:r>
          </w:p>
        </w:tc>
      </w:tr>
      <w:tr w:rsidR="009D3419" w14:paraId="0B976C8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100" w:type="dxa"/>
              <w:left w:w="140" w:type="dxa"/>
              <w:bottom w:w="100" w:type="dxa"/>
              <w:right w:w="140" w:type="dxa"/>
            </w:tcMar>
          </w:tcPr>
          <w:p w14:paraId="0C5DE6F9" w14:textId="77777777" w:rsidR="009D3419" w:rsidRDefault="008C208E">
            <w:r>
              <w:rPr>
                <w:b/>
                <w:bCs/>
                <w:color w:val="1F3864"/>
              </w:rPr>
              <w:t>Application Deadline</w:t>
            </w:r>
          </w:p>
        </w:tc>
        <w:tc>
          <w:tcPr>
            <w:tcW w:w="683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097293A9" w14:textId="77777777" w:rsidR="009D3419" w:rsidRDefault="008C208E">
            <w:r>
              <w:t xml:space="preserve">June 1st, 2026 – </w:t>
            </w:r>
            <w:proofErr w:type="gramStart"/>
            <w:r>
              <w:t>11:</w:t>
            </w:r>
            <w:proofErr w:type="gramEnd"/>
            <w:r>
              <w:t>59 PM (UTC)</w:t>
            </w:r>
          </w:p>
        </w:tc>
      </w:tr>
    </w:tbl>
    <w:p w14:paraId="4B2B1803" w14:textId="77777777" w:rsidR="009D3419" w:rsidRDefault="009D3419">
      <w:pPr>
        <w:spacing w:before="160"/>
      </w:pPr>
    </w:p>
    <w:p w14:paraId="4F4501EE" w14:textId="77777777" w:rsidR="009D3419" w:rsidRDefault="008C208E">
      <w:pPr>
        <w:pBdr>
          <w:bottom w:val="single" w:sz="6" w:space="1" w:color="2E75B6"/>
        </w:pBdr>
        <w:spacing w:before="260" w:after="100"/>
      </w:pPr>
      <w:r>
        <w:rPr>
          <w:b/>
          <w:bCs/>
          <w:color w:val="1F3864"/>
          <w:sz w:val="26"/>
          <w:szCs w:val="26"/>
        </w:rPr>
        <w:t xml:space="preserve">2. </w:t>
      </w:r>
      <w:proofErr w:type="spellStart"/>
      <w:r>
        <w:rPr>
          <w:b/>
          <w:bCs/>
          <w:color w:val="1F3864"/>
          <w:sz w:val="26"/>
          <w:szCs w:val="26"/>
        </w:rPr>
        <w:t>Research</w:t>
      </w:r>
      <w:proofErr w:type="spellEnd"/>
      <w:r>
        <w:rPr>
          <w:b/>
          <w:bCs/>
          <w:color w:val="1F3864"/>
          <w:sz w:val="26"/>
          <w:szCs w:val="26"/>
        </w:rPr>
        <w:t xml:space="preserve"> Project Description</w:t>
      </w:r>
    </w:p>
    <w:p w14:paraId="2567F54F" w14:textId="50357BCB" w:rsidR="009D3419" w:rsidRDefault="009D3419">
      <w:pPr>
        <w:spacing w:before="100"/>
      </w:pPr>
    </w:p>
    <w:p w14:paraId="242D4A67" w14:textId="76328BA3" w:rsidR="002B7B3E" w:rsidRPr="002B7B3E" w:rsidRDefault="002B7B3E" w:rsidP="002B7B3E">
      <w:pPr>
        <w:autoSpaceDE w:val="0"/>
        <w:autoSpaceDN w:val="0"/>
        <w:adjustRightInd w:val="0"/>
        <w:rPr>
          <w:b/>
          <w:bCs/>
          <w:sz w:val="24"/>
          <w:szCs w:val="24"/>
          <w:lang w:val="en-US"/>
        </w:rPr>
      </w:pPr>
      <w:r w:rsidRPr="002B7B3E">
        <w:rPr>
          <w:b/>
          <w:bCs/>
          <w:sz w:val="24"/>
          <w:szCs w:val="24"/>
          <w:lang w:val="en-US"/>
        </w:rPr>
        <w:t>Title</w:t>
      </w:r>
      <w:r>
        <w:rPr>
          <w:b/>
          <w:bCs/>
          <w:sz w:val="24"/>
          <w:szCs w:val="24"/>
          <w:lang w:val="en-US"/>
        </w:rPr>
        <w:t xml:space="preserve"> of the project</w:t>
      </w:r>
      <w:r w:rsidRPr="002B7B3E">
        <w:rPr>
          <w:b/>
          <w:bCs/>
          <w:sz w:val="24"/>
          <w:szCs w:val="24"/>
          <w:lang w:val="en-US"/>
        </w:rPr>
        <w:t>:  Evalu</w:t>
      </w:r>
      <w:r w:rsidRPr="002B7B3E">
        <w:rPr>
          <w:b/>
          <w:bCs/>
          <w:sz w:val="24"/>
          <w:szCs w:val="24"/>
          <w:lang w:val="en-US"/>
        </w:rPr>
        <w:t xml:space="preserve">ating new democratic voting rules with </w:t>
      </w:r>
      <w:r>
        <w:rPr>
          <w:b/>
          <w:bCs/>
          <w:sz w:val="24"/>
          <w:szCs w:val="24"/>
          <w:lang w:val="en-US"/>
        </w:rPr>
        <w:t>game theory tools (</w:t>
      </w:r>
      <w:proofErr w:type="spellStart"/>
      <w:r w:rsidRPr="002B7B3E">
        <w:rPr>
          <w:b/>
          <w:bCs/>
          <w:sz w:val="24"/>
          <w:szCs w:val="24"/>
          <w:lang w:val="en-US"/>
        </w:rPr>
        <w:t>EvalDem</w:t>
      </w:r>
      <w:proofErr w:type="spellEnd"/>
      <w:r w:rsidRPr="002B7B3E">
        <w:rPr>
          <w:b/>
          <w:bCs/>
          <w:sz w:val="24"/>
          <w:szCs w:val="24"/>
          <w:lang w:val="en-US"/>
        </w:rPr>
        <w:t>)</w:t>
      </w:r>
    </w:p>
    <w:p w14:paraId="2EDB0A77" w14:textId="77777777" w:rsidR="002B7B3E" w:rsidRPr="002B7B3E" w:rsidRDefault="002B7B3E">
      <w:pPr>
        <w:spacing w:before="100"/>
        <w:rPr>
          <w:lang w:val="en-US"/>
        </w:rPr>
      </w:pPr>
    </w:p>
    <w:p w14:paraId="203A961E" w14:textId="77777777" w:rsidR="009D3419" w:rsidRPr="000B7222" w:rsidRDefault="008C208E">
      <w:pPr>
        <w:spacing w:before="80" w:after="80"/>
        <w:jc w:val="both"/>
        <w:rPr>
          <w:lang w:val="en-US"/>
        </w:rPr>
      </w:pPr>
      <w:r w:rsidRPr="000B7222">
        <w:rPr>
          <w:lang w:val="en-US"/>
        </w:rPr>
        <w:t>Recent advances in information technologies have fostered the emergence of new forms of digital democracy, supported by platforms for deliberation, voting, and participatory budgeting. However, their acceptance strongly depends on their transparency and on</w:t>
      </w:r>
      <w:r w:rsidRPr="000B7222">
        <w:rPr>
          <w:lang w:val="en-US"/>
        </w:rPr>
        <w:t xml:space="preserve"> how the public perceives their advantages and drawbacks.</w:t>
      </w:r>
    </w:p>
    <w:p w14:paraId="029DBC24" w14:textId="77777777" w:rsidR="009D3419" w:rsidRPr="000B7222" w:rsidRDefault="008C208E">
      <w:pPr>
        <w:spacing w:before="80" w:after="80"/>
        <w:jc w:val="both"/>
        <w:rPr>
          <w:lang w:val="en-US"/>
        </w:rPr>
      </w:pPr>
      <w:r w:rsidRPr="000B7222">
        <w:rPr>
          <w:lang w:val="en-US"/>
        </w:rPr>
        <w:t>The main objective of this project is to analyze electoral fairness in contexts that remain largely understudied, notably:</w:t>
      </w:r>
    </w:p>
    <w:p w14:paraId="7847703D" w14:textId="77777777" w:rsidR="009D3419" w:rsidRPr="000B7222" w:rsidRDefault="008C208E">
      <w:pPr>
        <w:pStyle w:val="Paragraphedeliste"/>
        <w:numPr>
          <w:ilvl w:val="0"/>
          <w:numId w:val="2"/>
        </w:numPr>
        <w:spacing w:before="40" w:after="40"/>
        <w:rPr>
          <w:lang w:val="en-US"/>
        </w:rPr>
      </w:pPr>
      <w:r w:rsidRPr="000B7222">
        <w:rPr>
          <w:lang w:val="en-US"/>
        </w:rPr>
        <w:t>Multi-winner elections (</w:t>
      </w:r>
      <w:proofErr w:type="gramStart"/>
      <w:r w:rsidRPr="000B7222">
        <w:rPr>
          <w:lang w:val="en-US"/>
        </w:rPr>
        <w:t>e.g.</w:t>
      </w:r>
      <w:proofErr w:type="gramEnd"/>
      <w:r w:rsidRPr="000B7222">
        <w:rPr>
          <w:lang w:val="en-US"/>
        </w:rPr>
        <w:t xml:space="preserve"> participatory budgeting), in which several pro</w:t>
      </w:r>
      <w:r w:rsidRPr="000B7222">
        <w:rPr>
          <w:lang w:val="en-US"/>
        </w:rPr>
        <w:t>jects or candidates are selected simultaneously.</w:t>
      </w:r>
    </w:p>
    <w:p w14:paraId="67A9D915" w14:textId="77777777" w:rsidR="009D3419" w:rsidRPr="000B7222" w:rsidRDefault="008C208E">
      <w:pPr>
        <w:pStyle w:val="Paragraphedeliste"/>
        <w:numPr>
          <w:ilvl w:val="0"/>
          <w:numId w:val="2"/>
        </w:numPr>
        <w:spacing w:before="40" w:after="40"/>
        <w:rPr>
          <w:lang w:val="en-US"/>
        </w:rPr>
      </w:pPr>
      <w:r w:rsidRPr="000B7222">
        <w:rPr>
          <w:lang w:val="en-US"/>
        </w:rPr>
        <w:t>Sequential or perpetual voting systems, where multiple decisions are made over time.</w:t>
      </w:r>
    </w:p>
    <w:p w14:paraId="79F9F462" w14:textId="77777777" w:rsidR="009D3419" w:rsidRPr="000B7222" w:rsidRDefault="009D3419">
      <w:pPr>
        <w:spacing w:before="80"/>
        <w:rPr>
          <w:lang w:val="en-US"/>
        </w:rPr>
      </w:pPr>
    </w:p>
    <w:p w14:paraId="05215A2D" w14:textId="77777777" w:rsidR="009D3419" w:rsidRPr="000B7222" w:rsidRDefault="008C208E">
      <w:pPr>
        <w:spacing w:before="80" w:after="80"/>
        <w:jc w:val="both"/>
        <w:rPr>
          <w:lang w:val="en-US"/>
        </w:rPr>
      </w:pPr>
      <w:r w:rsidRPr="000B7222">
        <w:rPr>
          <w:lang w:val="en-US"/>
        </w:rPr>
        <w:t>Drawing on tools from cooperative game theory, the project aims to measure the actual influence of voters in these decisi</w:t>
      </w:r>
      <w:r w:rsidRPr="000B7222">
        <w:rPr>
          <w:lang w:val="en-US"/>
        </w:rPr>
        <w:t>on-making processes through power indices, extending the classical notion of pivotal voters. New power indices tailored to multi-winner rules and sequential mechanisms will be developed, combining combinatorial and probabilistic analyses with simulation me</w:t>
      </w:r>
      <w:r w:rsidRPr="000B7222">
        <w:rPr>
          <w:lang w:val="en-US"/>
        </w:rPr>
        <w:t>thods.</w:t>
      </w:r>
    </w:p>
    <w:p w14:paraId="6B8D2C83" w14:textId="77777777" w:rsidR="009D3419" w:rsidRPr="000B7222" w:rsidRDefault="008C208E">
      <w:pPr>
        <w:spacing w:before="80" w:after="80"/>
        <w:jc w:val="both"/>
        <w:rPr>
          <w:lang w:val="en-US"/>
        </w:rPr>
      </w:pPr>
      <w:r w:rsidRPr="000B7222">
        <w:rPr>
          <w:lang w:val="en-US"/>
        </w:rPr>
        <w:lastRenderedPageBreak/>
        <w:t>The project also includes an experimental component for sequential voting mechanisms, investigating manipulative behaviors and citizens' understanding of these rules. The tools developed will be applied to concrete cases, notably French inter-munici</w:t>
      </w:r>
      <w:r w:rsidRPr="000B7222">
        <w:rPr>
          <w:lang w:val="en-US"/>
        </w:rPr>
        <w:t>pal councils.</w:t>
      </w:r>
    </w:p>
    <w:p w14:paraId="21F19853" w14:textId="77777777" w:rsidR="009D3419" w:rsidRPr="000B7222" w:rsidRDefault="008C208E">
      <w:pPr>
        <w:spacing w:before="80" w:after="80"/>
        <w:jc w:val="both"/>
        <w:rPr>
          <w:lang w:val="en-US"/>
        </w:rPr>
      </w:pPr>
      <w:r w:rsidRPr="000B7222">
        <w:rPr>
          <w:lang w:val="en-US"/>
        </w:rPr>
        <w:t>Led by an interdisciplinary consortium combining economics and computer science, the project will contribute to the design and better understanding of fairer collective decision-making rules.</w:t>
      </w:r>
    </w:p>
    <w:p w14:paraId="4C6D7002" w14:textId="77777777" w:rsidR="009D3419" w:rsidRPr="000B7222" w:rsidRDefault="009D3419">
      <w:pPr>
        <w:spacing w:before="160"/>
        <w:rPr>
          <w:lang w:val="en-US"/>
        </w:rPr>
      </w:pPr>
    </w:p>
    <w:p w14:paraId="1D6EDDFC" w14:textId="77777777" w:rsidR="009D3419" w:rsidRDefault="008C208E">
      <w:pPr>
        <w:pBdr>
          <w:bottom w:val="single" w:sz="6" w:space="1" w:color="2E75B6"/>
        </w:pBdr>
        <w:spacing w:before="260" w:after="100"/>
      </w:pPr>
      <w:r>
        <w:rPr>
          <w:b/>
          <w:bCs/>
          <w:color w:val="1F3864"/>
          <w:sz w:val="26"/>
          <w:szCs w:val="26"/>
        </w:rPr>
        <w:t>3. Scientific Supervision</w:t>
      </w:r>
    </w:p>
    <w:p w14:paraId="4146DD8B" w14:textId="77777777" w:rsidR="009D3419" w:rsidRDefault="009D3419">
      <w:pPr>
        <w:spacing w:before="100" w:after="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9D3419" w14:paraId="02F91B9D" w14:textId="77777777">
        <w:tblPrEx>
          <w:tblCellMar>
            <w:top w:w="0" w:type="dxa"/>
            <w:bottom w:w="0" w:type="dxa"/>
          </w:tblCellMar>
        </w:tblPrEx>
        <w:tc>
          <w:tcPr>
            <w:tcW w:w="4819" w:type="dxa"/>
            <w:tcBorders>
              <w:top w:val="single" w:sz="1" w:space="0" w:color="CCCCCC"/>
              <w:left w:val="single" w:sz="1" w:space="0" w:color="CCCCCC"/>
              <w:bottom w:val="single" w:sz="1" w:space="0" w:color="CCCCCC"/>
              <w:right w:val="single" w:sz="1" w:space="0" w:color="CCCCCC"/>
            </w:tcBorders>
            <w:shd w:val="clear" w:color="auto" w:fill="BDD7EE"/>
            <w:tcMar>
              <w:top w:w="100" w:type="dxa"/>
              <w:left w:w="140" w:type="dxa"/>
              <w:bottom w:w="100" w:type="dxa"/>
              <w:right w:w="140" w:type="dxa"/>
            </w:tcMar>
            <w:vAlign w:val="center"/>
          </w:tcPr>
          <w:p w14:paraId="56AE04E5" w14:textId="77777777" w:rsidR="009D3419" w:rsidRDefault="008C208E">
            <w:pPr>
              <w:jc w:val="center"/>
            </w:pPr>
            <w:r>
              <w:rPr>
                <w:b/>
                <w:bCs/>
                <w:color w:val="1F3864"/>
              </w:rPr>
              <w:t xml:space="preserve">PhD </w:t>
            </w:r>
            <w:proofErr w:type="spellStart"/>
            <w:r>
              <w:rPr>
                <w:b/>
                <w:bCs/>
                <w:color w:val="1F3864"/>
              </w:rPr>
              <w:t>Supervisor</w:t>
            </w:r>
            <w:proofErr w:type="spellEnd"/>
          </w:p>
        </w:tc>
        <w:tc>
          <w:tcPr>
            <w:tcW w:w="4819" w:type="dxa"/>
            <w:tcBorders>
              <w:top w:val="single" w:sz="1" w:space="0" w:color="CCCCCC"/>
              <w:left w:val="single" w:sz="1" w:space="0" w:color="CCCCCC"/>
              <w:bottom w:val="single" w:sz="1" w:space="0" w:color="CCCCCC"/>
              <w:right w:val="single" w:sz="1" w:space="0" w:color="CCCCCC"/>
            </w:tcBorders>
            <w:shd w:val="clear" w:color="auto" w:fill="BDD7EE"/>
            <w:tcMar>
              <w:top w:w="100" w:type="dxa"/>
              <w:left w:w="140" w:type="dxa"/>
              <w:bottom w:w="100" w:type="dxa"/>
              <w:right w:w="140" w:type="dxa"/>
            </w:tcMar>
            <w:vAlign w:val="center"/>
          </w:tcPr>
          <w:p w14:paraId="6CFEB881" w14:textId="77777777" w:rsidR="009D3419" w:rsidRDefault="008C208E">
            <w:pPr>
              <w:jc w:val="center"/>
            </w:pPr>
            <w:r>
              <w:rPr>
                <w:b/>
                <w:bCs/>
                <w:color w:val="1F3864"/>
              </w:rPr>
              <w:t>Co-</w:t>
            </w:r>
            <w:proofErr w:type="spellStart"/>
            <w:r>
              <w:rPr>
                <w:b/>
                <w:bCs/>
                <w:color w:val="1F3864"/>
              </w:rPr>
              <w:t>Supe</w:t>
            </w:r>
            <w:r>
              <w:rPr>
                <w:b/>
                <w:bCs/>
                <w:color w:val="1F3864"/>
              </w:rPr>
              <w:t>rvisor</w:t>
            </w:r>
            <w:proofErr w:type="spellEnd"/>
          </w:p>
        </w:tc>
      </w:tr>
      <w:tr w:rsidR="009D3419" w14:paraId="56908262" w14:textId="77777777">
        <w:tblPrEx>
          <w:tblCellMar>
            <w:top w:w="0" w:type="dxa"/>
            <w:bottom w:w="0" w:type="dxa"/>
          </w:tblCellMar>
        </w:tblPrEx>
        <w:tc>
          <w:tcPr>
            <w:tcW w:w="4819"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9A4F522" w14:textId="77777777" w:rsidR="009D3419" w:rsidRPr="000B7222" w:rsidRDefault="008C208E">
            <w:pPr>
              <w:spacing w:before="40" w:after="40"/>
              <w:rPr>
                <w:lang w:val="en-US"/>
              </w:rPr>
            </w:pPr>
            <w:r w:rsidRPr="000B7222">
              <w:rPr>
                <w:b/>
                <w:bCs/>
                <w:lang w:val="en-US"/>
              </w:rPr>
              <w:t>Vincent Merlin</w:t>
            </w:r>
          </w:p>
          <w:p w14:paraId="385CDB71" w14:textId="77777777" w:rsidR="009D3419" w:rsidRPr="000B7222" w:rsidRDefault="008C208E">
            <w:pPr>
              <w:spacing w:after="40"/>
              <w:rPr>
                <w:lang w:val="en-US"/>
              </w:rPr>
            </w:pPr>
            <w:r w:rsidRPr="000B7222">
              <w:rPr>
                <w:i/>
                <w:iCs/>
                <w:sz w:val="19"/>
                <w:szCs w:val="19"/>
                <w:lang w:val="en-US"/>
              </w:rPr>
              <w:t>CNRS Researcher – CREM Lab</w:t>
            </w:r>
          </w:p>
          <w:p w14:paraId="5D5B5078" w14:textId="28B65E43" w:rsidR="009D3419" w:rsidRDefault="000B7222">
            <w:pPr>
              <w:spacing w:after="40"/>
            </w:pPr>
            <w:hyperlink r:id="rId7" w:history="1">
              <w:r w:rsidRPr="00023091">
                <w:rPr>
                  <w:rStyle w:val="Lienhypertexte"/>
                  <w:sz w:val="19"/>
                  <w:szCs w:val="19"/>
                </w:rPr>
                <w:t>vincent.merlin@unicaen.fr</w:t>
              </w:r>
            </w:hyperlink>
          </w:p>
        </w:tc>
        <w:tc>
          <w:tcPr>
            <w:tcW w:w="4819"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32B044E" w14:textId="77777777" w:rsidR="009D3419" w:rsidRDefault="008C208E">
            <w:pPr>
              <w:spacing w:before="40" w:after="40"/>
            </w:pPr>
            <w:r>
              <w:rPr>
                <w:b/>
                <w:bCs/>
              </w:rPr>
              <w:t>Hugo Gilbert</w:t>
            </w:r>
          </w:p>
          <w:p w14:paraId="7450EFB6" w14:textId="77777777" w:rsidR="009D3419" w:rsidRDefault="008C208E">
            <w:pPr>
              <w:spacing w:after="40"/>
            </w:pPr>
            <w:r>
              <w:rPr>
                <w:i/>
                <w:iCs/>
                <w:sz w:val="19"/>
                <w:szCs w:val="19"/>
              </w:rPr>
              <w:t>Associate Professor – LAMSADE, Université Paris-Dauphine</w:t>
            </w:r>
          </w:p>
          <w:p w14:paraId="60090EFA" w14:textId="77777777" w:rsidR="009D3419" w:rsidRDefault="008C208E">
            <w:pPr>
              <w:spacing w:after="40"/>
            </w:pPr>
            <w:r>
              <w:rPr>
                <w:color w:val="2E75B6"/>
                <w:sz w:val="19"/>
                <w:szCs w:val="19"/>
              </w:rPr>
              <w:t>hugo.gilbert@lamsade.dauphine.fr</w:t>
            </w:r>
          </w:p>
        </w:tc>
      </w:tr>
    </w:tbl>
    <w:p w14:paraId="00E6C338" w14:textId="77777777" w:rsidR="009D3419" w:rsidRDefault="009D3419">
      <w:pPr>
        <w:spacing w:before="160"/>
      </w:pPr>
    </w:p>
    <w:p w14:paraId="2FDBF81D" w14:textId="77777777" w:rsidR="009D3419" w:rsidRDefault="008C208E">
      <w:pPr>
        <w:pBdr>
          <w:bottom w:val="single" w:sz="6" w:space="1" w:color="2E75B6"/>
        </w:pBdr>
        <w:spacing w:before="260" w:after="100"/>
      </w:pPr>
      <w:r>
        <w:rPr>
          <w:b/>
          <w:bCs/>
          <w:color w:val="1F3864"/>
          <w:sz w:val="26"/>
          <w:szCs w:val="26"/>
        </w:rPr>
        <w:t>4. Candidate Profile</w:t>
      </w:r>
    </w:p>
    <w:p w14:paraId="24CA2FED" w14:textId="77777777" w:rsidR="009D3419" w:rsidRDefault="009D3419">
      <w:pPr>
        <w:spacing w:before="100" w:after="80"/>
      </w:pPr>
    </w:p>
    <w:p w14:paraId="7B9D6FB2" w14:textId="77777777" w:rsidR="009D3419" w:rsidRDefault="008C208E">
      <w:pPr>
        <w:spacing w:before="80" w:after="80"/>
      </w:pPr>
      <w:proofErr w:type="spellStart"/>
      <w:r>
        <w:rPr>
          <w:b/>
          <w:bCs/>
        </w:rPr>
        <w:t>Required</w:t>
      </w:r>
      <w:proofErr w:type="spellEnd"/>
      <w:r>
        <w:rPr>
          <w:b/>
          <w:bCs/>
        </w:rPr>
        <w:t xml:space="preserve"> </w:t>
      </w:r>
      <w:proofErr w:type="gramStart"/>
      <w:r>
        <w:rPr>
          <w:b/>
          <w:bCs/>
        </w:rPr>
        <w:t>Education:</w:t>
      </w:r>
      <w:proofErr w:type="gramEnd"/>
    </w:p>
    <w:p w14:paraId="61D30AFE" w14:textId="77777777" w:rsidR="009D3419" w:rsidRPr="000B7222" w:rsidRDefault="008C208E">
      <w:pPr>
        <w:pStyle w:val="Paragraphedeliste"/>
        <w:numPr>
          <w:ilvl w:val="0"/>
          <w:numId w:val="2"/>
        </w:numPr>
        <w:spacing w:before="40" w:after="40"/>
        <w:rPr>
          <w:lang w:val="en-US"/>
        </w:rPr>
      </w:pPr>
      <w:r w:rsidRPr="000B7222">
        <w:rPr>
          <w:lang w:val="en-US"/>
        </w:rPr>
        <w:t>Master's degree (or equivalent) in Economics or Computer Science at the time of signing the contract.</w:t>
      </w:r>
    </w:p>
    <w:p w14:paraId="78599626" w14:textId="77777777" w:rsidR="009D3419" w:rsidRPr="000B7222" w:rsidRDefault="009D3419">
      <w:pPr>
        <w:spacing w:before="80" w:after="60"/>
        <w:rPr>
          <w:lang w:val="en-US"/>
        </w:rPr>
      </w:pPr>
    </w:p>
    <w:p w14:paraId="1FE234E1" w14:textId="77777777" w:rsidR="009D3419" w:rsidRDefault="008C208E">
      <w:pPr>
        <w:spacing w:before="80" w:after="80"/>
      </w:pPr>
      <w:proofErr w:type="spellStart"/>
      <w:r>
        <w:rPr>
          <w:b/>
          <w:bCs/>
        </w:rPr>
        <w:t>Skills</w:t>
      </w:r>
      <w:proofErr w:type="spellEnd"/>
      <w:r>
        <w:rPr>
          <w:b/>
          <w:bCs/>
        </w:rPr>
        <w:t xml:space="preserve"> &amp; </w:t>
      </w:r>
      <w:proofErr w:type="spellStart"/>
      <w:proofErr w:type="gramStart"/>
      <w:r>
        <w:rPr>
          <w:b/>
          <w:bCs/>
        </w:rPr>
        <w:t>Knowledge</w:t>
      </w:r>
      <w:proofErr w:type="spellEnd"/>
      <w:r>
        <w:rPr>
          <w:b/>
          <w:bCs/>
        </w:rPr>
        <w:t>:</w:t>
      </w:r>
      <w:proofErr w:type="gramEnd"/>
    </w:p>
    <w:p w14:paraId="441365FE" w14:textId="77777777" w:rsidR="009D3419" w:rsidRPr="000B7222" w:rsidRDefault="008C208E">
      <w:pPr>
        <w:pStyle w:val="Paragraphedeliste"/>
        <w:numPr>
          <w:ilvl w:val="0"/>
          <w:numId w:val="2"/>
        </w:numPr>
        <w:spacing w:before="40" w:after="40"/>
        <w:rPr>
          <w:lang w:val="en-US"/>
        </w:rPr>
      </w:pPr>
      <w:r w:rsidRPr="000B7222">
        <w:rPr>
          <w:lang w:val="en-US"/>
        </w:rPr>
        <w:t>Strong background in microeconomics, game theory, and social choice theory.</w:t>
      </w:r>
    </w:p>
    <w:p w14:paraId="373C9B57" w14:textId="77777777" w:rsidR="009D3419" w:rsidRPr="000B7222" w:rsidRDefault="008C208E">
      <w:pPr>
        <w:pStyle w:val="Paragraphedeliste"/>
        <w:numPr>
          <w:ilvl w:val="0"/>
          <w:numId w:val="2"/>
        </w:numPr>
        <w:spacing w:before="40" w:after="40"/>
        <w:rPr>
          <w:lang w:val="en-US"/>
        </w:rPr>
      </w:pPr>
      <w:r w:rsidRPr="000B7222">
        <w:rPr>
          <w:lang w:val="en-US"/>
        </w:rPr>
        <w:t>Applications from Computer Science students will be consi</w:t>
      </w:r>
      <w:r w:rsidRPr="000B7222">
        <w:rPr>
          <w:lang w:val="en-US"/>
        </w:rPr>
        <w:t>dered, provided they have knowledge of social choice and game theory.</w:t>
      </w:r>
    </w:p>
    <w:p w14:paraId="2B2018D2" w14:textId="77777777" w:rsidR="009D3419" w:rsidRPr="000B7222" w:rsidRDefault="008C208E">
      <w:pPr>
        <w:pStyle w:val="Paragraphedeliste"/>
        <w:numPr>
          <w:ilvl w:val="0"/>
          <w:numId w:val="2"/>
        </w:numPr>
        <w:spacing w:before="40" w:after="40"/>
        <w:rPr>
          <w:lang w:val="en-US"/>
        </w:rPr>
      </w:pPr>
      <w:r w:rsidRPr="000B7222">
        <w:rPr>
          <w:lang w:val="en-US"/>
        </w:rPr>
        <w:t>Programming skills in Python or R are a plus.</w:t>
      </w:r>
    </w:p>
    <w:p w14:paraId="0964FD52" w14:textId="77777777" w:rsidR="009D3419" w:rsidRPr="000B7222" w:rsidRDefault="009D3419">
      <w:pPr>
        <w:spacing w:before="80" w:after="60"/>
        <w:rPr>
          <w:lang w:val="en-US"/>
        </w:rPr>
      </w:pPr>
    </w:p>
    <w:p w14:paraId="0256DBC7" w14:textId="77777777" w:rsidR="009D3419" w:rsidRDefault="008C208E">
      <w:pPr>
        <w:spacing w:before="80" w:after="80"/>
      </w:pPr>
      <w:proofErr w:type="spellStart"/>
      <w:proofErr w:type="gramStart"/>
      <w:r>
        <w:rPr>
          <w:b/>
          <w:bCs/>
        </w:rPr>
        <w:t>Languages</w:t>
      </w:r>
      <w:proofErr w:type="spellEnd"/>
      <w:r>
        <w:rPr>
          <w:b/>
          <w:bCs/>
        </w:rPr>
        <w:t>:</w:t>
      </w:r>
      <w:proofErr w:type="gramEnd"/>
    </w:p>
    <w:p w14:paraId="593A227B" w14:textId="77777777" w:rsidR="009D3419" w:rsidRPr="000B7222" w:rsidRDefault="008C208E">
      <w:pPr>
        <w:pStyle w:val="Paragraphedeliste"/>
        <w:numPr>
          <w:ilvl w:val="0"/>
          <w:numId w:val="2"/>
        </w:numPr>
        <w:spacing w:before="40" w:after="40"/>
        <w:rPr>
          <w:lang w:val="en-US"/>
        </w:rPr>
      </w:pPr>
      <w:r w:rsidRPr="000B7222">
        <w:rPr>
          <w:lang w:val="en-US"/>
        </w:rPr>
        <w:t>English or French – excellent level required.</w:t>
      </w:r>
    </w:p>
    <w:p w14:paraId="2649A393" w14:textId="77777777" w:rsidR="009D3419" w:rsidRPr="000B7222" w:rsidRDefault="009D3419">
      <w:pPr>
        <w:spacing w:before="80" w:after="60"/>
        <w:rPr>
          <w:lang w:val="en-US"/>
        </w:rPr>
      </w:pPr>
    </w:p>
    <w:p w14:paraId="7215158B" w14:textId="77777777" w:rsidR="009D3419" w:rsidRDefault="008C208E">
      <w:pPr>
        <w:spacing w:before="80" w:after="80"/>
      </w:pPr>
      <w:proofErr w:type="spellStart"/>
      <w:proofErr w:type="gramStart"/>
      <w:r>
        <w:rPr>
          <w:b/>
          <w:bCs/>
        </w:rPr>
        <w:t>Experience</w:t>
      </w:r>
      <w:proofErr w:type="spellEnd"/>
      <w:r>
        <w:rPr>
          <w:b/>
          <w:bCs/>
        </w:rPr>
        <w:t>:</w:t>
      </w:r>
      <w:proofErr w:type="gramEnd"/>
    </w:p>
    <w:p w14:paraId="2DE858DA" w14:textId="77777777" w:rsidR="009D3419" w:rsidRPr="000B7222" w:rsidRDefault="008C208E">
      <w:pPr>
        <w:pStyle w:val="Paragraphedeliste"/>
        <w:numPr>
          <w:ilvl w:val="0"/>
          <w:numId w:val="2"/>
        </w:numPr>
        <w:spacing w:before="40" w:after="40"/>
        <w:rPr>
          <w:lang w:val="en-US"/>
        </w:rPr>
      </w:pPr>
      <w:r w:rsidRPr="000B7222">
        <w:rPr>
          <w:lang w:val="en-US"/>
        </w:rPr>
        <w:t>No specific prior experience is required beyond holding a master's degree.</w:t>
      </w:r>
    </w:p>
    <w:p w14:paraId="45A577A4" w14:textId="77777777" w:rsidR="009D3419" w:rsidRPr="000B7222" w:rsidRDefault="009D3419">
      <w:pPr>
        <w:spacing w:before="160"/>
        <w:rPr>
          <w:lang w:val="en-US"/>
        </w:rPr>
      </w:pPr>
    </w:p>
    <w:p w14:paraId="77EB9D40" w14:textId="77777777" w:rsidR="009D3419" w:rsidRDefault="008C208E">
      <w:pPr>
        <w:pBdr>
          <w:bottom w:val="single" w:sz="6" w:space="1" w:color="2E75B6"/>
        </w:pBdr>
        <w:spacing w:before="260" w:after="100"/>
      </w:pPr>
      <w:r>
        <w:rPr>
          <w:b/>
          <w:bCs/>
          <w:color w:val="1F3864"/>
          <w:sz w:val="26"/>
          <w:szCs w:val="26"/>
        </w:rPr>
        <w:t xml:space="preserve">5. Compensation &amp; </w:t>
      </w:r>
      <w:proofErr w:type="spellStart"/>
      <w:r>
        <w:rPr>
          <w:b/>
          <w:bCs/>
          <w:color w:val="1F3864"/>
          <w:sz w:val="26"/>
          <w:szCs w:val="26"/>
        </w:rPr>
        <w:t>Benefits</w:t>
      </w:r>
      <w:proofErr w:type="spellEnd"/>
    </w:p>
    <w:p w14:paraId="24FC95D1" w14:textId="77777777" w:rsidR="009D3419" w:rsidRDefault="009D3419">
      <w:pPr>
        <w:spacing w:before="100" w:after="8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9D3419" w:rsidRPr="000B7222" w14:paraId="3604EAF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100" w:type="dxa"/>
              <w:left w:w="140" w:type="dxa"/>
              <w:bottom w:w="100" w:type="dxa"/>
              <w:right w:w="140" w:type="dxa"/>
            </w:tcMar>
          </w:tcPr>
          <w:p w14:paraId="090C2641" w14:textId="77777777" w:rsidR="009D3419" w:rsidRDefault="008C208E">
            <w:r>
              <w:rPr>
                <w:b/>
                <w:bCs/>
                <w:color w:val="1F3864"/>
              </w:rPr>
              <w:t xml:space="preserve">Gross </w:t>
            </w:r>
            <w:proofErr w:type="spellStart"/>
            <w:r>
              <w:rPr>
                <w:b/>
                <w:bCs/>
                <w:color w:val="1F3864"/>
              </w:rPr>
              <w:t>Monthly</w:t>
            </w:r>
            <w:proofErr w:type="spellEnd"/>
            <w:r>
              <w:rPr>
                <w:b/>
                <w:bCs/>
                <w:color w:val="1F3864"/>
              </w:rPr>
              <w:t xml:space="preserve"> Salary</w:t>
            </w:r>
          </w:p>
        </w:tc>
        <w:tc>
          <w:tcPr>
            <w:tcW w:w="683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32244F5A" w14:textId="492F2464" w:rsidR="009D3419" w:rsidRPr="000B7222" w:rsidRDefault="008C208E">
            <w:pPr>
              <w:rPr>
                <w:lang w:val="en-US"/>
              </w:rPr>
            </w:pPr>
            <w:r w:rsidRPr="000B7222">
              <w:rPr>
                <w:lang w:val="en-US"/>
              </w:rPr>
              <w:t>€2,300 / month (before taxes</w:t>
            </w:r>
            <w:r w:rsidR="000B7222">
              <w:rPr>
                <w:lang w:val="en-US"/>
              </w:rPr>
              <w:t xml:space="preserve"> and social security payments</w:t>
            </w:r>
            <w:r w:rsidRPr="000B7222">
              <w:rPr>
                <w:lang w:val="en-US"/>
              </w:rPr>
              <w:t>) — as of January 1st, 2026</w:t>
            </w:r>
          </w:p>
        </w:tc>
      </w:tr>
      <w:tr w:rsidR="009D3419" w:rsidRPr="000B7222" w14:paraId="5A04A09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100" w:type="dxa"/>
              <w:left w:w="140" w:type="dxa"/>
              <w:bottom w:w="100" w:type="dxa"/>
              <w:right w:w="140" w:type="dxa"/>
            </w:tcMar>
          </w:tcPr>
          <w:p w14:paraId="75B6D334" w14:textId="77777777" w:rsidR="009D3419" w:rsidRDefault="008C208E">
            <w:proofErr w:type="spellStart"/>
            <w:r>
              <w:rPr>
                <w:b/>
                <w:bCs/>
                <w:color w:val="1F3864"/>
              </w:rPr>
              <w:t>Teaching</w:t>
            </w:r>
            <w:proofErr w:type="spellEnd"/>
            <w:r>
              <w:rPr>
                <w:b/>
                <w:bCs/>
                <w:color w:val="1F3864"/>
              </w:rPr>
              <w:t xml:space="preserve"> (</w:t>
            </w:r>
            <w:proofErr w:type="spellStart"/>
            <w:r>
              <w:rPr>
                <w:b/>
                <w:bCs/>
                <w:color w:val="1F3864"/>
              </w:rPr>
              <w:t>optional</w:t>
            </w:r>
            <w:proofErr w:type="spellEnd"/>
            <w:r>
              <w:rPr>
                <w:b/>
                <w:bCs/>
                <w:color w:val="1F3864"/>
              </w:rPr>
              <w:t>)</w:t>
            </w:r>
          </w:p>
        </w:tc>
        <w:tc>
          <w:tcPr>
            <w:tcW w:w="683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01D16B0E" w14:textId="77777777" w:rsidR="009D3419" w:rsidRPr="000B7222" w:rsidRDefault="008C208E">
            <w:pPr>
              <w:rPr>
                <w:lang w:val="en-US"/>
              </w:rPr>
            </w:pPr>
            <w:r w:rsidRPr="000B7222">
              <w:rPr>
                <w:lang w:val="en-US"/>
              </w:rPr>
              <w:t>Up to 64 hours/year for an additional ~€2,600/year</w:t>
            </w:r>
          </w:p>
        </w:tc>
      </w:tr>
      <w:tr w:rsidR="009D3419" w:rsidRPr="000B7222" w14:paraId="07E9D04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100" w:type="dxa"/>
              <w:left w:w="140" w:type="dxa"/>
              <w:bottom w:w="100" w:type="dxa"/>
              <w:right w:w="140" w:type="dxa"/>
            </w:tcMar>
          </w:tcPr>
          <w:p w14:paraId="7E92D7DD" w14:textId="77777777" w:rsidR="009D3419" w:rsidRDefault="008C208E">
            <w:r>
              <w:rPr>
                <w:b/>
                <w:bCs/>
                <w:color w:val="1F3864"/>
              </w:rPr>
              <w:t xml:space="preserve">Social </w:t>
            </w:r>
            <w:proofErr w:type="spellStart"/>
            <w:r>
              <w:rPr>
                <w:b/>
                <w:bCs/>
                <w:color w:val="1F3864"/>
              </w:rPr>
              <w:t>Benefits</w:t>
            </w:r>
            <w:proofErr w:type="spellEnd"/>
          </w:p>
        </w:tc>
        <w:tc>
          <w:tcPr>
            <w:tcW w:w="6838"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627043E7" w14:textId="77777777" w:rsidR="009D3419" w:rsidRPr="000B7222" w:rsidRDefault="008C208E">
            <w:pPr>
              <w:rPr>
                <w:lang w:val="en-US"/>
              </w:rPr>
            </w:pPr>
            <w:r w:rsidRPr="000B7222">
              <w:rPr>
                <w:lang w:val="en-US"/>
              </w:rPr>
              <w:t>Full social security coverage included</w:t>
            </w:r>
          </w:p>
        </w:tc>
      </w:tr>
    </w:tbl>
    <w:p w14:paraId="2FE73790" w14:textId="77777777" w:rsidR="009D3419" w:rsidRPr="000B7222" w:rsidRDefault="009D3419">
      <w:pPr>
        <w:spacing w:before="160"/>
        <w:rPr>
          <w:lang w:val="en-US"/>
        </w:rPr>
      </w:pPr>
    </w:p>
    <w:p w14:paraId="544B6302" w14:textId="77777777" w:rsidR="009D3419" w:rsidRPr="000B7222" w:rsidRDefault="008C208E">
      <w:pPr>
        <w:pBdr>
          <w:bottom w:val="single" w:sz="6" w:space="1" w:color="2E75B6"/>
        </w:pBdr>
        <w:spacing w:before="260" w:after="100"/>
        <w:rPr>
          <w:lang w:val="en-US"/>
        </w:rPr>
      </w:pPr>
      <w:r w:rsidRPr="000B7222">
        <w:rPr>
          <w:b/>
          <w:bCs/>
          <w:color w:val="1F3864"/>
          <w:sz w:val="26"/>
          <w:szCs w:val="26"/>
          <w:lang w:val="en-US"/>
        </w:rPr>
        <w:t>6. Application Process</w:t>
      </w:r>
    </w:p>
    <w:p w14:paraId="6B221971" w14:textId="77777777" w:rsidR="009D3419" w:rsidRPr="000B7222" w:rsidRDefault="009D3419">
      <w:pPr>
        <w:spacing w:before="100"/>
        <w:rPr>
          <w:lang w:val="en-US"/>
        </w:rPr>
      </w:pPr>
    </w:p>
    <w:p w14:paraId="1636FC77" w14:textId="77777777" w:rsidR="009D3419" w:rsidRPr="000B7222" w:rsidRDefault="008C208E">
      <w:pPr>
        <w:spacing w:before="80" w:after="80"/>
        <w:rPr>
          <w:lang w:val="en-US"/>
        </w:rPr>
      </w:pPr>
      <w:r w:rsidRPr="000B7222">
        <w:rPr>
          <w:b/>
          <w:bCs/>
          <w:lang w:val="en-US"/>
        </w:rPr>
        <w:t>Applications must be submitted before June 1st, 2026 to:</w:t>
      </w:r>
    </w:p>
    <w:p w14:paraId="568010CF" w14:textId="77777777" w:rsidR="009D3419" w:rsidRDefault="008C208E">
      <w:pPr>
        <w:pStyle w:val="Paragraphedeliste"/>
        <w:numPr>
          <w:ilvl w:val="0"/>
          <w:numId w:val="2"/>
        </w:numPr>
        <w:spacing w:before="40" w:after="40"/>
      </w:pPr>
      <w:r>
        <w:lastRenderedPageBreak/>
        <w:t xml:space="preserve">Vincent </w:t>
      </w:r>
      <w:proofErr w:type="gramStart"/>
      <w:r>
        <w:t>Merlin:</w:t>
      </w:r>
      <w:proofErr w:type="gramEnd"/>
      <w:r>
        <w:t xml:space="preserve"> vincent.merlin@unicaen.fr</w:t>
      </w:r>
    </w:p>
    <w:p w14:paraId="0A11BC28" w14:textId="77777777" w:rsidR="009D3419" w:rsidRPr="000B7222" w:rsidRDefault="008C208E">
      <w:pPr>
        <w:pStyle w:val="Paragraphedeliste"/>
        <w:numPr>
          <w:ilvl w:val="0"/>
          <w:numId w:val="2"/>
        </w:numPr>
        <w:spacing w:before="40" w:after="40"/>
        <w:rPr>
          <w:lang w:val="en-US"/>
        </w:rPr>
      </w:pPr>
      <w:r w:rsidRPr="000B7222">
        <w:rPr>
          <w:lang w:val="en-US"/>
        </w:rPr>
        <w:t>Hugo Gilbert: hugo.gilbert@lamsade.dauphine.fr</w:t>
      </w:r>
    </w:p>
    <w:p w14:paraId="656BEDAC" w14:textId="77777777" w:rsidR="009D3419" w:rsidRPr="000B7222" w:rsidRDefault="009D3419">
      <w:pPr>
        <w:spacing w:before="100" w:after="60"/>
        <w:rPr>
          <w:lang w:val="en-US"/>
        </w:rPr>
      </w:pPr>
    </w:p>
    <w:p w14:paraId="7889C097" w14:textId="77777777" w:rsidR="009D3419" w:rsidRDefault="008C208E">
      <w:pPr>
        <w:spacing w:before="80" w:after="80"/>
      </w:pPr>
      <w:r>
        <w:rPr>
          <w:b/>
          <w:bCs/>
        </w:rPr>
        <w:t xml:space="preserve">Application </w:t>
      </w:r>
      <w:proofErr w:type="gramStart"/>
      <w:r>
        <w:rPr>
          <w:b/>
          <w:bCs/>
        </w:rPr>
        <w:t>Package:</w:t>
      </w:r>
      <w:proofErr w:type="gramEnd"/>
    </w:p>
    <w:p w14:paraId="57AE4A47" w14:textId="77777777" w:rsidR="009D3419" w:rsidRDefault="008C208E">
      <w:pPr>
        <w:pStyle w:val="Paragraphedeliste"/>
        <w:numPr>
          <w:ilvl w:val="0"/>
          <w:numId w:val="2"/>
        </w:numPr>
        <w:spacing w:before="40" w:after="40"/>
      </w:pPr>
      <w:r>
        <w:t xml:space="preserve">A </w:t>
      </w:r>
      <w:proofErr w:type="spellStart"/>
      <w:r>
        <w:t>detailed</w:t>
      </w:r>
      <w:proofErr w:type="spellEnd"/>
      <w:r>
        <w:t xml:space="preserve"> CV</w:t>
      </w:r>
    </w:p>
    <w:p w14:paraId="54647583" w14:textId="77777777" w:rsidR="009D3419" w:rsidRPr="000B7222" w:rsidRDefault="008C208E">
      <w:pPr>
        <w:pStyle w:val="Paragraphedeliste"/>
        <w:numPr>
          <w:ilvl w:val="0"/>
          <w:numId w:val="2"/>
        </w:numPr>
        <w:spacing w:before="40" w:after="40"/>
        <w:rPr>
          <w:lang w:val="en-US"/>
        </w:rPr>
      </w:pPr>
      <w:r w:rsidRPr="000B7222">
        <w:rPr>
          <w:lang w:val="en-US"/>
        </w:rPr>
        <w:t>A cover letter / letter of motivation</w:t>
      </w:r>
    </w:p>
    <w:p w14:paraId="2CFCF5C3" w14:textId="77777777" w:rsidR="009D3419" w:rsidRDefault="008C208E">
      <w:pPr>
        <w:pStyle w:val="Paragraphedeliste"/>
        <w:numPr>
          <w:ilvl w:val="0"/>
          <w:numId w:val="2"/>
        </w:numPr>
        <w:spacing w:before="40" w:after="40"/>
      </w:pPr>
      <w:r>
        <w:t xml:space="preserve">A </w:t>
      </w:r>
      <w:proofErr w:type="spellStart"/>
      <w:r>
        <w:t>recommendation</w:t>
      </w:r>
      <w:proofErr w:type="spellEnd"/>
      <w:r>
        <w:t xml:space="preserve"> </w:t>
      </w:r>
      <w:proofErr w:type="spellStart"/>
      <w:r>
        <w:t>letter</w:t>
      </w:r>
      <w:proofErr w:type="spellEnd"/>
      <w:r>
        <w:t xml:space="preserve"> </w:t>
      </w:r>
      <w:proofErr w:type="spellStart"/>
      <w:r>
        <w:t>from</w:t>
      </w:r>
      <w:proofErr w:type="spellEnd"/>
      <w:r>
        <w:t xml:space="preserve"> a </w:t>
      </w:r>
      <w:proofErr w:type="spellStart"/>
      <w:r>
        <w:t>professor</w:t>
      </w:r>
      <w:proofErr w:type="spellEnd"/>
    </w:p>
    <w:p w14:paraId="7F6D0524" w14:textId="77777777" w:rsidR="009D3419" w:rsidRPr="000B7222" w:rsidRDefault="008C208E">
      <w:pPr>
        <w:pStyle w:val="Paragraphedeliste"/>
        <w:numPr>
          <w:ilvl w:val="0"/>
          <w:numId w:val="2"/>
        </w:numPr>
        <w:spacing w:before="40" w:after="40"/>
        <w:rPr>
          <w:lang w:val="en-US"/>
        </w:rPr>
      </w:pPr>
      <w:r w:rsidRPr="000B7222">
        <w:rPr>
          <w:lang w:val="en-US"/>
        </w:rPr>
        <w:t>A copy of the most recent diploma obtained (if available) and transcripts from the last year/semester</w:t>
      </w:r>
    </w:p>
    <w:p w14:paraId="146B24FA" w14:textId="77777777" w:rsidR="009D3419" w:rsidRPr="000B7222" w:rsidRDefault="009D3419">
      <w:pPr>
        <w:spacing w:before="100" w:after="60"/>
        <w:rPr>
          <w:lang w:val="en-US"/>
        </w:rPr>
      </w:pPr>
    </w:p>
    <w:p w14:paraId="6D7637B3" w14:textId="77777777" w:rsidR="009D3419" w:rsidRDefault="008C208E">
      <w:pPr>
        <w:spacing w:before="80" w:after="80"/>
      </w:pPr>
      <w:proofErr w:type="spellStart"/>
      <w:r>
        <w:rPr>
          <w:b/>
          <w:bCs/>
        </w:rPr>
        <w:t>Selection</w:t>
      </w:r>
      <w:proofErr w:type="spellEnd"/>
      <w:r>
        <w:rPr>
          <w:b/>
          <w:bCs/>
        </w:rPr>
        <w:t xml:space="preserve"> </w:t>
      </w:r>
      <w:proofErr w:type="gramStart"/>
      <w:r>
        <w:rPr>
          <w:b/>
          <w:bCs/>
        </w:rPr>
        <w:t>Timeline:</w:t>
      </w:r>
      <w:proofErr w:type="gramEnd"/>
    </w:p>
    <w:p w14:paraId="6B43C6A9" w14:textId="35CB55B8" w:rsidR="009D3419" w:rsidRPr="000B7222" w:rsidRDefault="008C208E">
      <w:pPr>
        <w:pStyle w:val="Paragraphedeliste"/>
        <w:numPr>
          <w:ilvl w:val="0"/>
          <w:numId w:val="2"/>
        </w:numPr>
        <w:spacing w:before="40" w:after="40"/>
        <w:rPr>
          <w:lang w:val="en-US"/>
        </w:rPr>
      </w:pPr>
      <w:r w:rsidRPr="000B7222">
        <w:rPr>
          <w:lang w:val="en-US"/>
        </w:rPr>
        <w:t>Online interviews in June (following initial shortlisting)</w:t>
      </w:r>
      <w:r w:rsidR="000B7222">
        <w:rPr>
          <w:lang w:val="en-US"/>
        </w:rPr>
        <w:t>. The possible dates for interviews are June 5</w:t>
      </w:r>
      <w:r w:rsidR="000B7222" w:rsidRPr="000B7222">
        <w:rPr>
          <w:vertAlign w:val="superscript"/>
          <w:lang w:val="en-US"/>
        </w:rPr>
        <w:t>th</w:t>
      </w:r>
      <w:r w:rsidR="000B7222">
        <w:rPr>
          <w:lang w:val="en-US"/>
        </w:rPr>
        <w:t>, June 12</w:t>
      </w:r>
      <w:r w:rsidR="000B7222" w:rsidRPr="000B7222">
        <w:rPr>
          <w:vertAlign w:val="superscript"/>
          <w:lang w:val="en-US"/>
        </w:rPr>
        <w:t>th</w:t>
      </w:r>
      <w:r w:rsidR="000B7222">
        <w:rPr>
          <w:lang w:val="en-US"/>
        </w:rPr>
        <w:t xml:space="preserve"> (afternoon), June 19</w:t>
      </w:r>
      <w:r w:rsidR="000B7222" w:rsidRPr="000B7222">
        <w:rPr>
          <w:vertAlign w:val="superscript"/>
          <w:lang w:val="en-US"/>
        </w:rPr>
        <w:t>th</w:t>
      </w:r>
      <w:r w:rsidR="000B7222">
        <w:rPr>
          <w:lang w:val="en-US"/>
        </w:rPr>
        <w:t xml:space="preserve"> (afternoon).</w:t>
      </w:r>
    </w:p>
    <w:p w14:paraId="22292C52" w14:textId="77777777" w:rsidR="009D3419" w:rsidRPr="000B7222" w:rsidRDefault="008C208E">
      <w:pPr>
        <w:pStyle w:val="Paragraphedeliste"/>
        <w:numPr>
          <w:ilvl w:val="0"/>
          <w:numId w:val="2"/>
        </w:numPr>
        <w:spacing w:before="40" w:after="40"/>
        <w:rPr>
          <w:lang w:val="en-US"/>
        </w:rPr>
      </w:pPr>
      <w:r w:rsidRPr="000B7222">
        <w:rPr>
          <w:lang w:val="en-US"/>
        </w:rPr>
        <w:t>Final decision communicated before the end of June</w:t>
      </w:r>
    </w:p>
    <w:p w14:paraId="2096010F" w14:textId="4FE3EB25" w:rsidR="009D3419" w:rsidRPr="000B7222" w:rsidRDefault="008C208E">
      <w:pPr>
        <w:pStyle w:val="Paragraphedeliste"/>
        <w:numPr>
          <w:ilvl w:val="0"/>
          <w:numId w:val="2"/>
        </w:numPr>
        <w:spacing w:before="40" w:after="40"/>
        <w:rPr>
          <w:lang w:val="en-US"/>
        </w:rPr>
      </w:pPr>
      <w:r w:rsidRPr="000B7222">
        <w:rPr>
          <w:lang w:val="en-US"/>
        </w:rPr>
        <w:t>Interview with the Doct</w:t>
      </w:r>
      <w:r w:rsidRPr="000B7222">
        <w:rPr>
          <w:lang w:val="en-US"/>
        </w:rPr>
        <w:t xml:space="preserve">oral </w:t>
      </w:r>
      <w:proofErr w:type="spellStart"/>
      <w:r w:rsidRPr="000B7222">
        <w:rPr>
          <w:lang w:val="en-US"/>
        </w:rPr>
        <w:t>Programme</w:t>
      </w:r>
      <w:proofErr w:type="spellEnd"/>
      <w:r w:rsidRPr="000B7222">
        <w:rPr>
          <w:lang w:val="en-US"/>
        </w:rPr>
        <w:t xml:space="preserve"> Council (Economics &amp; Management Normandy) </w:t>
      </w:r>
      <w:r w:rsidR="000B7222">
        <w:rPr>
          <w:lang w:val="en-US"/>
        </w:rPr>
        <w:t>on June 30</w:t>
      </w:r>
      <w:r w:rsidR="000B7222" w:rsidRPr="000B7222">
        <w:rPr>
          <w:vertAlign w:val="superscript"/>
          <w:lang w:val="en-US"/>
        </w:rPr>
        <w:t>th</w:t>
      </w:r>
      <w:r w:rsidR="000B7222">
        <w:rPr>
          <w:lang w:val="en-US"/>
        </w:rPr>
        <w:t>.</w:t>
      </w:r>
    </w:p>
    <w:p w14:paraId="35B369ED" w14:textId="77777777" w:rsidR="009D3419" w:rsidRPr="000B7222" w:rsidRDefault="008C208E">
      <w:pPr>
        <w:pStyle w:val="Paragraphedeliste"/>
        <w:numPr>
          <w:ilvl w:val="0"/>
          <w:numId w:val="2"/>
        </w:numPr>
        <w:spacing w:before="40" w:after="40"/>
        <w:rPr>
          <w:lang w:val="en-US"/>
        </w:rPr>
      </w:pPr>
      <w:r w:rsidRPr="000B7222">
        <w:rPr>
          <w:lang w:val="en-US"/>
        </w:rPr>
        <w:t>Contract start: October 1st, 2026 (no later than December 31st, 2026)</w:t>
      </w:r>
    </w:p>
    <w:p w14:paraId="3EF37BE5" w14:textId="77777777" w:rsidR="009D3419" w:rsidRPr="000B7222" w:rsidRDefault="009D3419">
      <w:pPr>
        <w:spacing w:before="160"/>
        <w:rPr>
          <w:lang w:val="en-US"/>
        </w:rPr>
      </w:pPr>
    </w:p>
    <w:p w14:paraId="1DE4CF05" w14:textId="77777777" w:rsidR="009D3419" w:rsidRPr="000B7222" w:rsidRDefault="008C208E">
      <w:pPr>
        <w:pBdr>
          <w:bottom w:val="single" w:sz="6" w:space="1" w:color="2E75B6"/>
        </w:pBdr>
        <w:spacing w:before="260" w:after="100"/>
        <w:rPr>
          <w:lang w:val="en-US"/>
        </w:rPr>
      </w:pPr>
      <w:r w:rsidRPr="000B7222">
        <w:rPr>
          <w:b/>
          <w:bCs/>
          <w:color w:val="1F3864"/>
          <w:sz w:val="26"/>
          <w:szCs w:val="26"/>
          <w:lang w:val="en-US"/>
        </w:rPr>
        <w:t>7. Additional Information</w:t>
      </w:r>
    </w:p>
    <w:p w14:paraId="6DE6A996" w14:textId="77777777" w:rsidR="009D3419" w:rsidRPr="000B7222" w:rsidRDefault="009D3419">
      <w:pPr>
        <w:spacing w:before="100"/>
        <w:rPr>
          <w:lang w:val="en-US"/>
        </w:rPr>
      </w:pPr>
    </w:p>
    <w:p w14:paraId="4504D73A" w14:textId="77777777" w:rsidR="009D3419" w:rsidRPr="000B7222" w:rsidRDefault="008C208E">
      <w:pPr>
        <w:spacing w:before="80" w:after="80"/>
        <w:jc w:val="both"/>
        <w:rPr>
          <w:lang w:val="en-US"/>
        </w:rPr>
      </w:pPr>
      <w:r w:rsidRPr="000B7222">
        <w:rPr>
          <w:lang w:val="en-US"/>
        </w:rPr>
        <w:t>This offer is also posted on the Doctoral School "Economics and Management Normandy" po</w:t>
      </w:r>
      <w:r w:rsidRPr="000B7222">
        <w:rPr>
          <w:lang w:val="en-US"/>
        </w:rPr>
        <w:t>rtal:</w:t>
      </w:r>
    </w:p>
    <w:p w14:paraId="65C1B019" w14:textId="77777777" w:rsidR="009D3419" w:rsidRPr="000B7222" w:rsidRDefault="008C208E">
      <w:pPr>
        <w:spacing w:before="60" w:after="60"/>
        <w:rPr>
          <w:lang w:val="en-US"/>
        </w:rPr>
      </w:pPr>
      <w:bookmarkStart w:id="0" w:name="_Hlk230708370"/>
      <w:r w:rsidRPr="000B7222">
        <w:rPr>
          <w:color w:val="2E75B6"/>
          <w:lang w:val="en-US"/>
        </w:rPr>
        <w:t>https://ed242-egn.normandie-univ.fr/</w:t>
      </w:r>
    </w:p>
    <w:bookmarkEnd w:id="0"/>
    <w:p w14:paraId="528D9BBA" w14:textId="77777777" w:rsidR="009D3419" w:rsidRPr="000B7222" w:rsidRDefault="009D3419">
      <w:pPr>
        <w:spacing w:before="60"/>
        <w:rPr>
          <w:lang w:val="en-US"/>
        </w:rPr>
      </w:pPr>
    </w:p>
    <w:p w14:paraId="1D9C16F3" w14:textId="77777777" w:rsidR="009D3419" w:rsidRPr="000B7222" w:rsidRDefault="008C208E">
      <w:pPr>
        <w:spacing w:before="80" w:after="80"/>
        <w:rPr>
          <w:lang w:val="en-US"/>
        </w:rPr>
      </w:pPr>
      <w:r w:rsidRPr="000B7222">
        <w:rPr>
          <w:b/>
          <w:bCs/>
          <w:lang w:val="en-US"/>
        </w:rPr>
        <w:t>For more information about the research laboratories:</w:t>
      </w:r>
    </w:p>
    <w:p w14:paraId="08291CBB" w14:textId="77777777" w:rsidR="009D3419" w:rsidRPr="000B7222" w:rsidRDefault="008C208E">
      <w:pPr>
        <w:spacing w:before="40" w:after="40"/>
        <w:rPr>
          <w:lang w:val="en-US"/>
        </w:rPr>
      </w:pPr>
      <w:r w:rsidRPr="000B7222">
        <w:rPr>
          <w:b/>
          <w:bCs/>
          <w:lang w:val="en-US"/>
        </w:rPr>
        <w:t xml:space="preserve">CREM (University of Rennes): </w:t>
      </w:r>
      <w:r w:rsidRPr="000B7222">
        <w:rPr>
          <w:color w:val="2E75B6"/>
          <w:lang w:val="en-US"/>
        </w:rPr>
        <w:t>https://crem.univ-rennes.fr/</w:t>
      </w:r>
    </w:p>
    <w:p w14:paraId="2C3FEB1B" w14:textId="77777777" w:rsidR="009D3419" w:rsidRDefault="008C208E">
      <w:pPr>
        <w:spacing w:before="40" w:after="40"/>
      </w:pPr>
      <w:r>
        <w:rPr>
          <w:b/>
          <w:bCs/>
        </w:rPr>
        <w:t>LAMSADE (Paris-Dauphine</w:t>
      </w:r>
      <w:proofErr w:type="gramStart"/>
      <w:r>
        <w:rPr>
          <w:b/>
          <w:bCs/>
        </w:rPr>
        <w:t>):</w:t>
      </w:r>
      <w:proofErr w:type="gramEnd"/>
      <w:r>
        <w:rPr>
          <w:b/>
          <w:bCs/>
        </w:rPr>
        <w:t xml:space="preserve"> </w:t>
      </w:r>
      <w:r>
        <w:rPr>
          <w:color w:val="2E75B6"/>
        </w:rPr>
        <w:t>https://www.lamsade.dauphine.fr/</w:t>
      </w:r>
    </w:p>
    <w:p w14:paraId="2B2B34FD" w14:textId="77777777" w:rsidR="009D3419" w:rsidRDefault="008C208E">
      <w:pPr>
        <w:spacing w:before="40" w:after="40"/>
      </w:pPr>
      <w:r>
        <w:rPr>
          <w:b/>
          <w:bCs/>
        </w:rPr>
        <w:t xml:space="preserve">Université de Caen </w:t>
      </w:r>
      <w:proofErr w:type="gramStart"/>
      <w:r>
        <w:rPr>
          <w:b/>
          <w:bCs/>
        </w:rPr>
        <w:t>Normandie:</w:t>
      </w:r>
      <w:proofErr w:type="gramEnd"/>
      <w:r>
        <w:rPr>
          <w:b/>
          <w:bCs/>
        </w:rPr>
        <w:t xml:space="preserve"> </w:t>
      </w:r>
      <w:r>
        <w:rPr>
          <w:color w:val="2E75B6"/>
        </w:rPr>
        <w:t>http://www.unicaen.fr</w:t>
      </w:r>
    </w:p>
    <w:p w14:paraId="339CA102" w14:textId="77777777" w:rsidR="009D3419" w:rsidRDefault="009D3419">
      <w:pPr>
        <w:spacing w:before="2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D3419" w14:paraId="272BC877"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F5F5F5"/>
            <w:tcMar>
              <w:top w:w="140" w:type="dxa"/>
              <w:left w:w="200" w:type="dxa"/>
              <w:bottom w:w="140" w:type="dxa"/>
              <w:right w:w="200" w:type="dxa"/>
            </w:tcMar>
          </w:tcPr>
          <w:p w14:paraId="1AD98E10" w14:textId="2919B4BD" w:rsidR="009D3419" w:rsidRDefault="008C208E">
            <w:pPr>
              <w:jc w:val="center"/>
            </w:pPr>
            <w:r>
              <w:rPr>
                <w:color w:val="888888"/>
                <w:sz w:val="18"/>
                <w:szCs w:val="18"/>
              </w:rPr>
              <w:t xml:space="preserve">Université de Caen Normandie — Esplanade de la Paix, 14032 Caen — </w:t>
            </w:r>
            <w:hyperlink r:id="rId8" w:history="1">
              <w:r w:rsidR="000B7222" w:rsidRPr="00023091">
                <w:rPr>
                  <w:rStyle w:val="Lienhypertexte"/>
                  <w:sz w:val="18"/>
                  <w:szCs w:val="18"/>
                </w:rPr>
                <w:t>www.unicaen.fr</w:t>
              </w:r>
            </w:hyperlink>
          </w:p>
        </w:tc>
      </w:tr>
    </w:tbl>
    <w:p w14:paraId="55B6501A" w14:textId="77777777" w:rsidR="008C208E" w:rsidRDefault="008C208E"/>
    <w:sectPr w:rsidR="008C208E">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4577D"/>
    <w:multiLevelType w:val="hybridMultilevel"/>
    <w:tmpl w:val="27A41640"/>
    <w:lvl w:ilvl="0" w:tplc="E854A33C">
      <w:start w:val="1"/>
      <w:numFmt w:val="bullet"/>
      <w:lvlText w:val="●"/>
      <w:lvlJc w:val="left"/>
      <w:pPr>
        <w:ind w:left="720" w:hanging="360"/>
      </w:pPr>
    </w:lvl>
    <w:lvl w:ilvl="1" w:tplc="A942EBB0">
      <w:start w:val="1"/>
      <w:numFmt w:val="bullet"/>
      <w:lvlText w:val="○"/>
      <w:lvlJc w:val="left"/>
      <w:pPr>
        <w:ind w:left="1440" w:hanging="360"/>
      </w:pPr>
    </w:lvl>
    <w:lvl w:ilvl="2" w:tplc="43AC74BA">
      <w:start w:val="1"/>
      <w:numFmt w:val="bullet"/>
      <w:lvlText w:val="■"/>
      <w:lvlJc w:val="left"/>
      <w:pPr>
        <w:ind w:left="2160" w:hanging="360"/>
      </w:pPr>
    </w:lvl>
    <w:lvl w:ilvl="3" w:tplc="97A04AAE">
      <w:start w:val="1"/>
      <w:numFmt w:val="bullet"/>
      <w:lvlText w:val="●"/>
      <w:lvlJc w:val="left"/>
      <w:pPr>
        <w:ind w:left="2880" w:hanging="360"/>
      </w:pPr>
    </w:lvl>
    <w:lvl w:ilvl="4" w:tplc="7750C404">
      <w:start w:val="1"/>
      <w:numFmt w:val="bullet"/>
      <w:lvlText w:val="○"/>
      <w:lvlJc w:val="left"/>
      <w:pPr>
        <w:ind w:left="3600" w:hanging="360"/>
      </w:pPr>
    </w:lvl>
    <w:lvl w:ilvl="5" w:tplc="7C4E6070">
      <w:start w:val="1"/>
      <w:numFmt w:val="bullet"/>
      <w:lvlText w:val="■"/>
      <w:lvlJc w:val="left"/>
      <w:pPr>
        <w:ind w:left="4320" w:hanging="360"/>
      </w:pPr>
    </w:lvl>
    <w:lvl w:ilvl="6" w:tplc="40F68498">
      <w:start w:val="1"/>
      <w:numFmt w:val="bullet"/>
      <w:lvlText w:val="●"/>
      <w:lvlJc w:val="left"/>
      <w:pPr>
        <w:ind w:left="5040" w:hanging="360"/>
      </w:pPr>
    </w:lvl>
    <w:lvl w:ilvl="7" w:tplc="19A41056">
      <w:start w:val="1"/>
      <w:numFmt w:val="bullet"/>
      <w:lvlText w:val="●"/>
      <w:lvlJc w:val="left"/>
      <w:pPr>
        <w:ind w:left="5760" w:hanging="360"/>
      </w:pPr>
    </w:lvl>
    <w:lvl w:ilvl="8" w:tplc="FD345C48">
      <w:start w:val="1"/>
      <w:numFmt w:val="bullet"/>
      <w:lvlText w:val="●"/>
      <w:lvlJc w:val="left"/>
      <w:pPr>
        <w:ind w:left="6480" w:hanging="360"/>
      </w:pPr>
    </w:lvl>
  </w:abstractNum>
  <w:abstractNum w:abstractNumId="1" w15:restartNumberingAfterBreak="0">
    <w:nsid w:val="5A0F2F72"/>
    <w:multiLevelType w:val="hybridMultilevel"/>
    <w:tmpl w:val="ED64A5DC"/>
    <w:lvl w:ilvl="0" w:tplc="64103F9E">
      <w:start w:val="1"/>
      <w:numFmt w:val="bullet"/>
      <w:lvlText w:val="•"/>
      <w:lvlJc w:val="left"/>
      <w:pPr>
        <w:ind w:left="560" w:hanging="280"/>
      </w:pPr>
    </w:lvl>
    <w:lvl w:ilvl="1" w:tplc="FC226E4A">
      <w:numFmt w:val="decimal"/>
      <w:lvlText w:val=""/>
      <w:lvlJc w:val="left"/>
    </w:lvl>
    <w:lvl w:ilvl="2" w:tplc="6F6E29C8">
      <w:numFmt w:val="decimal"/>
      <w:lvlText w:val=""/>
      <w:lvlJc w:val="left"/>
    </w:lvl>
    <w:lvl w:ilvl="3" w:tplc="41BE9AC8">
      <w:numFmt w:val="decimal"/>
      <w:lvlText w:val=""/>
      <w:lvlJc w:val="left"/>
    </w:lvl>
    <w:lvl w:ilvl="4" w:tplc="8B001712">
      <w:numFmt w:val="decimal"/>
      <w:lvlText w:val=""/>
      <w:lvlJc w:val="left"/>
    </w:lvl>
    <w:lvl w:ilvl="5" w:tplc="4B36B9B0">
      <w:numFmt w:val="decimal"/>
      <w:lvlText w:val=""/>
      <w:lvlJc w:val="left"/>
    </w:lvl>
    <w:lvl w:ilvl="6" w:tplc="33825002">
      <w:numFmt w:val="decimal"/>
      <w:lvlText w:val=""/>
      <w:lvlJc w:val="left"/>
    </w:lvl>
    <w:lvl w:ilvl="7" w:tplc="E4F8791A">
      <w:numFmt w:val="decimal"/>
      <w:lvlText w:val=""/>
      <w:lvlJc w:val="left"/>
    </w:lvl>
    <w:lvl w:ilvl="8" w:tplc="46186386">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419"/>
    <w:rsid w:val="000B7222"/>
    <w:rsid w:val="002B7B3E"/>
    <w:rsid w:val="006E2295"/>
    <w:rsid w:val="008C208E"/>
    <w:rsid w:val="009D3419"/>
    <w:rsid w:val="00A807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BC2E"/>
  <w15:docId w15:val="{0C61ECBE-4EB7-4423-B3EB-12B1A800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b/>
      <w:bCs/>
      <w:color w:val="FFFFFF"/>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character" w:styleId="Mentionnonrsolue">
    <w:name w:val="Unresolved Mention"/>
    <w:basedOn w:val="Policepardfaut"/>
    <w:uiPriority w:val="99"/>
    <w:semiHidden/>
    <w:unhideWhenUsed/>
    <w:rsid w:val="000B7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nicaen.fr" TargetMode="External"/><Relationship Id="rId3" Type="http://schemas.openxmlformats.org/officeDocument/2006/relationships/settings" Target="settings.xml"/><Relationship Id="rId7" Type="http://schemas.openxmlformats.org/officeDocument/2006/relationships/hyperlink" Target="mailto:vincent.merlin@unicaen.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714</Words>
  <Characters>3929</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Vincent Merlin</cp:lastModifiedBy>
  <cp:revision>3</cp:revision>
  <dcterms:created xsi:type="dcterms:W3CDTF">2026-05-26T15:22:00Z</dcterms:created>
  <dcterms:modified xsi:type="dcterms:W3CDTF">2026-05-26T15:26:00Z</dcterms:modified>
</cp:coreProperties>
</file>